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4D7F6F" w:rsidRPr="001E4EEF" w:rsidTr="005F5D8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D7F6F" w:rsidRPr="001E4EEF" w:rsidRDefault="004D7F6F" w:rsidP="005F5D8A">
            <w:pPr>
              <w:spacing w:before="60" w:after="60" w:line="240" w:lineRule="auto"/>
              <w:ind w:left="397" w:hanging="397"/>
              <w:jc w:val="center"/>
              <w:rPr>
                <w:rFonts w:ascii="Arial" w:hAnsi="Arial" w:cs="Arial"/>
                <w:b/>
                <w:sz w:val="20"/>
                <w:szCs w:val="20"/>
              </w:rPr>
            </w:pPr>
            <w:r w:rsidRPr="001E4EE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D7F6F" w:rsidRPr="001E4EEF" w:rsidRDefault="004D7F6F" w:rsidP="005F5D8A">
            <w:pPr>
              <w:spacing w:before="60" w:after="60" w:line="240" w:lineRule="auto"/>
              <w:ind w:left="397" w:hanging="397"/>
              <w:rPr>
                <w:rFonts w:ascii="Arial" w:hAnsi="Arial" w:cs="Arial"/>
                <w:b/>
                <w:sz w:val="20"/>
                <w:szCs w:val="20"/>
              </w:rPr>
            </w:pPr>
            <w:r w:rsidRPr="001E4EEF">
              <w:rPr>
                <w:rFonts w:ascii="Arial" w:hAnsi="Arial" w:cs="Arial"/>
                <w:b/>
                <w:caps/>
                <w:sz w:val="20"/>
                <w:szCs w:val="20"/>
              </w:rPr>
              <w:t>Pravo u turizmu i ugostiteljstvu</w:t>
            </w:r>
          </w:p>
        </w:tc>
      </w:tr>
      <w:tr w:rsidR="004D7F6F" w:rsidRPr="001E4EEF" w:rsidTr="005F5D8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Style w:val="Strong"/>
                <w:rFonts w:ascii="Arial" w:hAnsi="Arial" w:cs="Arial"/>
                <w:b w:val="0"/>
                <w:sz w:val="20"/>
                <w:szCs w:val="20"/>
              </w:rPr>
            </w:pPr>
            <w:r w:rsidRPr="001E4EE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2</w:t>
            </w:r>
          </w:p>
        </w:tc>
      </w:tr>
      <w:tr w:rsidR="004D7F6F" w:rsidRPr="001E4EEF"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dr.sc. Ivo Mravičić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4D7F6F" w:rsidRPr="001E4EEF" w:rsidRDefault="00E42EAD" w:rsidP="005F5D8A">
            <w:pPr>
              <w:spacing w:after="0" w:line="240" w:lineRule="auto"/>
              <w:rPr>
                <w:rFonts w:ascii="Arial" w:hAnsi="Arial" w:cs="Arial"/>
                <w:sz w:val="20"/>
                <w:szCs w:val="20"/>
              </w:rPr>
            </w:pPr>
            <w:r w:rsidRPr="00E42EAD">
              <w:rPr>
                <w:rFonts w:ascii="Arial" w:hAnsi="Arial" w:cs="Arial"/>
                <w:sz w:val="20"/>
                <w:szCs w:val="20"/>
                <w:highlight w:val="yellow"/>
              </w:rPr>
              <w:t>6</w:t>
            </w:r>
          </w:p>
        </w:tc>
      </w:tr>
      <w:tr w:rsidR="004D7F6F" w:rsidRPr="001E4EEF" w:rsidTr="005F5D8A">
        <w:trPr>
          <w:cantSplit/>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4D7F6F" w:rsidRPr="001E4EEF" w:rsidRDefault="00097772" w:rsidP="005F5D8A">
            <w:pPr>
              <w:spacing w:after="0" w:line="240" w:lineRule="auto"/>
              <w:rPr>
                <w:rFonts w:ascii="Arial" w:hAnsi="Arial" w:cs="Arial"/>
                <w:sz w:val="20"/>
                <w:szCs w:val="20"/>
              </w:rPr>
            </w:pPr>
            <w:r w:rsidRPr="001E4EEF">
              <w:rPr>
                <w:rFonts w:ascii="Arial" w:hAnsi="Arial" w:cs="Arial"/>
                <w:sz w:val="20"/>
                <w:szCs w:val="20"/>
              </w:rPr>
              <w:fldChar w:fldCharType="begin">
                <w:ffData>
                  <w:name w:val=""/>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4D7F6F" w:rsidRPr="001E4EEF" w:rsidRDefault="004D7F6F" w:rsidP="005F5D8A">
            <w:pPr>
              <w:spacing w:after="0" w:line="240" w:lineRule="auto"/>
              <w:jc w:val="center"/>
              <w:rPr>
                <w:rFonts w:ascii="Arial" w:hAnsi="Arial" w:cs="Arial"/>
                <w:sz w:val="20"/>
                <w:szCs w:val="20"/>
              </w:rPr>
            </w:pPr>
            <w:r w:rsidRPr="001E4EE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4D7F6F" w:rsidRPr="001E4EEF" w:rsidRDefault="004D7F6F" w:rsidP="005F5D8A">
            <w:pPr>
              <w:spacing w:after="0" w:line="240" w:lineRule="auto"/>
              <w:jc w:val="center"/>
              <w:rPr>
                <w:rFonts w:ascii="Arial" w:hAnsi="Arial" w:cs="Arial"/>
                <w:sz w:val="20"/>
                <w:szCs w:val="20"/>
              </w:rPr>
            </w:pPr>
            <w:r w:rsidRPr="001E4EEF">
              <w:rPr>
                <w:rFonts w:ascii="Arial" w:hAnsi="Arial" w:cs="Arial"/>
                <w:sz w:val="20"/>
                <w:szCs w:val="20"/>
              </w:rPr>
              <w:t>S</w:t>
            </w:r>
          </w:p>
        </w:tc>
        <w:tc>
          <w:tcPr>
            <w:tcW w:w="712" w:type="dxa"/>
            <w:tcBorders>
              <w:bottom w:val="single" w:sz="12" w:space="0" w:color="auto"/>
              <w:right w:val="single" w:sz="12" w:space="0" w:color="auto"/>
            </w:tcBorders>
            <w:vAlign w:val="center"/>
          </w:tcPr>
          <w:p w:rsidR="004D7F6F" w:rsidRPr="001E4EEF" w:rsidRDefault="004D7F6F" w:rsidP="005F5D8A">
            <w:pPr>
              <w:spacing w:after="0" w:line="240" w:lineRule="auto"/>
              <w:jc w:val="center"/>
              <w:rPr>
                <w:rFonts w:ascii="Arial" w:hAnsi="Arial" w:cs="Arial"/>
                <w:sz w:val="20"/>
                <w:szCs w:val="20"/>
              </w:rPr>
            </w:pPr>
            <w:r w:rsidRPr="001E4EEF">
              <w:rPr>
                <w:rFonts w:ascii="Arial" w:hAnsi="Arial" w:cs="Arial"/>
                <w:sz w:val="20"/>
                <w:szCs w:val="20"/>
              </w:rPr>
              <w:t>V</w:t>
            </w:r>
          </w:p>
        </w:tc>
        <w:tc>
          <w:tcPr>
            <w:tcW w:w="618" w:type="dxa"/>
            <w:tcBorders>
              <w:bottom w:val="single" w:sz="12" w:space="0" w:color="auto"/>
              <w:right w:val="single" w:sz="12" w:space="0" w:color="auto"/>
            </w:tcBorders>
            <w:vAlign w:val="center"/>
          </w:tcPr>
          <w:p w:rsidR="004D7F6F" w:rsidRPr="001E4EEF" w:rsidRDefault="004D7F6F" w:rsidP="005F5D8A">
            <w:pPr>
              <w:spacing w:after="0" w:line="240" w:lineRule="auto"/>
              <w:jc w:val="center"/>
              <w:rPr>
                <w:rFonts w:ascii="Arial" w:hAnsi="Arial" w:cs="Arial"/>
                <w:sz w:val="20"/>
                <w:szCs w:val="20"/>
              </w:rPr>
            </w:pPr>
            <w:r w:rsidRPr="001E4EEF">
              <w:rPr>
                <w:rFonts w:ascii="Arial" w:hAnsi="Arial" w:cs="Arial"/>
                <w:sz w:val="20"/>
                <w:szCs w:val="20"/>
              </w:rPr>
              <w:t>T</w:t>
            </w:r>
          </w:p>
        </w:tc>
      </w:tr>
      <w:tr w:rsidR="004D7F6F" w:rsidRPr="001E4EEF" w:rsidTr="005F5D8A">
        <w:trPr>
          <w:cantSplit/>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4D7F6F" w:rsidRPr="001E4EEF" w:rsidRDefault="004D7F6F" w:rsidP="005F5D8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4D7F6F" w:rsidRPr="001E4EEF" w:rsidRDefault="004D7F6F" w:rsidP="005F5D8A">
            <w:pPr>
              <w:spacing w:after="0" w:line="240" w:lineRule="auto"/>
              <w:rPr>
                <w:rFonts w:ascii="Arial" w:hAnsi="Arial" w:cs="Arial"/>
                <w:b/>
                <w:bCs/>
                <w:sz w:val="20"/>
                <w:szCs w:val="20"/>
              </w:rPr>
            </w:pPr>
            <w:r w:rsidRPr="001E4EEF">
              <w:rPr>
                <w:rFonts w:ascii="Arial" w:hAnsi="Arial" w:cs="Arial"/>
                <w:sz w:val="20"/>
                <w:szCs w:val="20"/>
              </w:rPr>
              <w:t xml:space="preserve">    </w:t>
            </w:r>
            <w:r w:rsidRPr="001E4EEF">
              <w:rPr>
                <w:rFonts w:ascii="Arial" w:hAnsi="Arial" w:cs="Arial"/>
                <w:b/>
                <w:bCs/>
                <w:sz w:val="20"/>
                <w:szCs w:val="20"/>
              </w:rPr>
              <w:t>30</w:t>
            </w:r>
          </w:p>
        </w:tc>
        <w:tc>
          <w:tcPr>
            <w:tcW w:w="706" w:type="dxa"/>
            <w:gridSpan w:val="2"/>
            <w:tcBorders>
              <w:bottom w:val="single" w:sz="12" w:space="0" w:color="auto"/>
              <w:right w:val="single" w:sz="12" w:space="0" w:color="auto"/>
            </w:tcBorders>
            <w:vAlign w:val="center"/>
          </w:tcPr>
          <w:p w:rsidR="004D7F6F" w:rsidRPr="001E4EEF" w:rsidRDefault="004D7F6F" w:rsidP="005F5D8A">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4D7F6F" w:rsidRPr="001E4EEF" w:rsidRDefault="004D7F6F" w:rsidP="005F5D8A">
            <w:pPr>
              <w:spacing w:after="0" w:line="240" w:lineRule="auto"/>
              <w:rPr>
                <w:rFonts w:ascii="Arial" w:hAnsi="Arial" w:cs="Arial"/>
                <w:b/>
                <w:bCs/>
                <w:sz w:val="20"/>
                <w:szCs w:val="20"/>
              </w:rPr>
            </w:pPr>
            <w:r w:rsidRPr="001E4EEF">
              <w:rPr>
                <w:rFonts w:ascii="Arial" w:hAnsi="Arial" w:cs="Arial"/>
                <w:sz w:val="20"/>
                <w:szCs w:val="20"/>
              </w:rPr>
              <w:t xml:space="preserve">  </w:t>
            </w:r>
            <w:r w:rsidRPr="001E4EEF">
              <w:rPr>
                <w:rFonts w:ascii="Arial" w:hAnsi="Arial" w:cs="Arial"/>
                <w:b/>
                <w:bCs/>
                <w:sz w:val="20"/>
                <w:szCs w:val="20"/>
              </w:rPr>
              <w:t>30</w:t>
            </w:r>
          </w:p>
        </w:tc>
        <w:tc>
          <w:tcPr>
            <w:tcW w:w="618" w:type="dxa"/>
            <w:tcBorders>
              <w:bottom w:val="single" w:sz="12" w:space="0" w:color="auto"/>
              <w:right w:val="single" w:sz="12" w:space="0" w:color="auto"/>
            </w:tcBorders>
            <w:vAlign w:val="center"/>
          </w:tcPr>
          <w:p w:rsidR="004D7F6F" w:rsidRPr="001E4EEF" w:rsidRDefault="004D7F6F" w:rsidP="005F5D8A">
            <w:pPr>
              <w:spacing w:after="0" w:line="240" w:lineRule="auto"/>
              <w:rPr>
                <w:rFonts w:ascii="Arial" w:hAnsi="Arial" w:cs="Arial"/>
                <w:sz w:val="20"/>
                <w:szCs w:val="20"/>
              </w:rPr>
            </w:pPr>
          </w:p>
        </w:tc>
      </w:tr>
      <w:tr w:rsidR="004D7F6F" w:rsidRPr="001E4EEF"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D7F6F" w:rsidRPr="001E4EEF" w:rsidRDefault="004D7F6F" w:rsidP="005F5D8A">
            <w:pPr>
              <w:spacing w:after="0" w:line="240" w:lineRule="auto"/>
              <w:rPr>
                <w:rFonts w:ascii="Arial" w:hAnsi="Arial" w:cs="Arial"/>
                <w:sz w:val="20"/>
                <w:szCs w:val="20"/>
              </w:rPr>
            </w:pPr>
            <w:r w:rsidRPr="001E4EE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4D7F6F" w:rsidRPr="001E4EEF" w:rsidRDefault="00097772" w:rsidP="005F5D8A">
            <w:pPr>
              <w:spacing w:after="0" w:line="240" w:lineRule="auto"/>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sz w:val="20"/>
                <w:szCs w:val="20"/>
              </w:rPr>
              <w:t> </w:t>
            </w:r>
            <w:r w:rsidR="004D7F6F" w:rsidRPr="001E4EEF">
              <w:rPr>
                <w:rFonts w:ascii="Arial" w:hAnsi="Arial" w:cs="Arial"/>
                <w:sz w:val="20"/>
                <w:szCs w:val="20"/>
              </w:rPr>
              <w:t> </w:t>
            </w:r>
            <w:r w:rsidR="004D7F6F" w:rsidRPr="001E4EEF">
              <w:rPr>
                <w:rFonts w:ascii="Arial" w:hAnsi="Arial" w:cs="Arial"/>
                <w:sz w:val="20"/>
                <w:szCs w:val="20"/>
              </w:rPr>
              <w:t> </w:t>
            </w:r>
            <w:r w:rsidR="004D7F6F" w:rsidRPr="001E4EEF">
              <w:rPr>
                <w:rFonts w:ascii="Arial" w:hAnsi="Arial" w:cs="Arial"/>
                <w:sz w:val="20"/>
                <w:szCs w:val="20"/>
              </w:rPr>
              <w:t> </w:t>
            </w:r>
            <w:r w:rsidR="004D7F6F" w:rsidRPr="001E4EEF">
              <w:rPr>
                <w:rFonts w:ascii="Arial" w:hAnsi="Arial" w:cs="Arial"/>
                <w:sz w:val="20"/>
                <w:szCs w:val="20"/>
              </w:rPr>
              <w:t> </w:t>
            </w:r>
            <w:r w:rsidRPr="001E4EEF">
              <w:rPr>
                <w:rFonts w:ascii="Arial" w:hAnsi="Arial" w:cs="Arial"/>
                <w:sz w:val="20"/>
                <w:szCs w:val="20"/>
              </w:rPr>
              <w:fldChar w:fldCharType="end"/>
            </w:r>
          </w:p>
        </w:tc>
      </w:tr>
      <w:tr w:rsidR="004D7F6F" w:rsidRPr="001E4EEF" w:rsidTr="005F5D8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D7F6F" w:rsidRPr="001E4EEF" w:rsidRDefault="004D7F6F" w:rsidP="005F5D8A">
            <w:pPr>
              <w:tabs>
                <w:tab w:val="left" w:pos="2820"/>
              </w:tabs>
              <w:spacing w:after="0"/>
              <w:jc w:val="center"/>
              <w:rPr>
                <w:rFonts w:ascii="Arial" w:hAnsi="Arial" w:cs="Arial"/>
                <w:b/>
                <w:sz w:val="20"/>
                <w:szCs w:val="20"/>
              </w:rPr>
            </w:pPr>
            <w:r w:rsidRPr="001E4EEF">
              <w:rPr>
                <w:rFonts w:ascii="Arial" w:hAnsi="Arial" w:cs="Arial"/>
                <w:b/>
                <w:sz w:val="20"/>
                <w:szCs w:val="20"/>
              </w:rPr>
              <w:t>OPIS PREDMETA</w:t>
            </w:r>
          </w:p>
        </w:tc>
      </w:tr>
      <w:tr w:rsidR="004D7F6F" w:rsidRPr="001E4EEF"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line="240" w:lineRule="auto"/>
              <w:rPr>
                <w:rFonts w:ascii="Arial" w:hAnsi="Arial" w:cs="Arial"/>
                <w:sz w:val="20"/>
                <w:szCs w:val="20"/>
              </w:rPr>
            </w:pPr>
            <w:r w:rsidRPr="001E4EEF">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Polaznik će kroz ovaj predmet integrirati brojne teorijske i empirijske spoznaje o pojavnosti turističkog  prava u svijetlu zaštite turista kao potrošača turističkih i ugostiteljskih usluga. Nadalje, cilj ovog predmeta je i uspoređivanje pravne zaštite hrvatskih hotelijera u sve složenijim ugovornim odnosima sa  stranim i domaćim organizatorima putovanja kao i nuđenje novih rješenja kojima bi u pravnom smislu hrvatski turistički proizvod bio konkurentan na stranom emitivnom tržištu.</w:t>
            </w:r>
          </w:p>
        </w:tc>
      </w:tr>
      <w:tr w:rsidR="004D7F6F" w:rsidRPr="001E4EEF" w:rsidTr="005F5D8A">
        <w:tc>
          <w:tcPr>
            <w:tcW w:w="1912" w:type="dxa"/>
            <w:gridSpan w:val="2"/>
            <w:tcBorders>
              <w:left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line="240" w:lineRule="auto"/>
              <w:rPr>
                <w:rFonts w:ascii="Arial" w:hAnsi="Arial" w:cs="Arial"/>
                <w:sz w:val="20"/>
                <w:szCs w:val="20"/>
              </w:rPr>
            </w:pPr>
            <w:r w:rsidRPr="001E4EEF">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4D7F6F" w:rsidRPr="001E4EEF" w:rsidRDefault="00097772" w:rsidP="005F5D8A">
            <w:pPr>
              <w:tabs>
                <w:tab w:val="left" w:pos="2820"/>
              </w:tabs>
              <w:spacing w:after="0"/>
              <w:rPr>
                <w:rFonts w:ascii="Arial" w:hAnsi="Arial" w:cs="Arial"/>
                <w:b/>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p w:rsidR="004D7F6F" w:rsidRPr="001E4EEF" w:rsidRDefault="004D7F6F" w:rsidP="005F5D8A">
            <w:pPr>
              <w:tabs>
                <w:tab w:val="left" w:pos="2820"/>
              </w:tabs>
              <w:spacing w:after="0"/>
              <w:rPr>
                <w:rFonts w:ascii="Arial" w:hAnsi="Arial" w:cs="Arial"/>
                <w:sz w:val="20"/>
                <w:szCs w:val="20"/>
              </w:rPr>
            </w:pPr>
          </w:p>
        </w:tc>
      </w:tr>
      <w:tr w:rsidR="004D7F6F" w:rsidRPr="001E4EEF" w:rsidTr="005F5D8A">
        <w:tc>
          <w:tcPr>
            <w:tcW w:w="1912" w:type="dxa"/>
            <w:gridSpan w:val="2"/>
            <w:tcBorders>
              <w:left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line="240" w:lineRule="auto"/>
              <w:rPr>
                <w:rFonts w:ascii="Arial" w:hAnsi="Arial" w:cs="Arial"/>
                <w:sz w:val="20"/>
                <w:szCs w:val="20"/>
              </w:rPr>
            </w:pPr>
            <w:r w:rsidRPr="001E4EEF">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Polaznik će:</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identificirati i analizirati pravne izvore u turizmu i ugostiteljstva </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utvrditi efikasnost postojećih zakonskih rješenja i pravnih običaja</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identificirati i prezentirati aktualne trendove zaštite gosta kao potrošača posebno u svjetlu novih smjernica EU o zaštiti potrošača</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predlagati nova rješenja za zaštitu domicilnih davatelja usluga u složenim ugovornim odnosima sa  stranim organizatorima putovanja</w:t>
            </w:r>
          </w:p>
          <w:p w:rsidR="004D7F6F" w:rsidRPr="001E4EEF" w:rsidRDefault="004D7F6F" w:rsidP="005F5D8A">
            <w:pPr>
              <w:tabs>
                <w:tab w:val="left" w:pos="2820"/>
              </w:tabs>
              <w:spacing w:after="0"/>
              <w:rPr>
                <w:rFonts w:ascii="Arial" w:hAnsi="Arial" w:cs="Arial"/>
                <w:sz w:val="20"/>
                <w:szCs w:val="20"/>
              </w:rPr>
            </w:pPr>
          </w:p>
        </w:tc>
      </w:tr>
      <w:tr w:rsidR="004D7F6F" w:rsidRPr="001E4EEF" w:rsidTr="005F5D8A">
        <w:tc>
          <w:tcPr>
            <w:tcW w:w="1912" w:type="dxa"/>
            <w:gridSpan w:val="2"/>
            <w:tcBorders>
              <w:left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line="240" w:lineRule="auto"/>
              <w:rPr>
                <w:rFonts w:ascii="Arial" w:hAnsi="Arial" w:cs="Arial"/>
                <w:sz w:val="20"/>
                <w:szCs w:val="20"/>
              </w:rPr>
            </w:pPr>
            <w:r w:rsidRPr="001E4EEF">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4D7F6F" w:rsidRPr="001E4EEF" w:rsidRDefault="004D7F6F" w:rsidP="005F5D8A">
            <w:pPr>
              <w:tabs>
                <w:tab w:val="left" w:pos="2820"/>
              </w:tabs>
              <w:spacing w:after="0"/>
              <w:jc w:val="center"/>
              <w:rPr>
                <w:rFonts w:ascii="Arial" w:hAnsi="Arial" w:cs="Arial"/>
                <w:b/>
                <w:bCs/>
                <w:sz w:val="20"/>
                <w:szCs w:val="20"/>
              </w:rPr>
            </w:pPr>
            <w:r w:rsidRPr="001E4EEF">
              <w:rPr>
                <w:rFonts w:ascii="Arial" w:hAnsi="Arial" w:cs="Arial"/>
                <w:b/>
                <w:bCs/>
                <w:sz w:val="20"/>
                <w:szCs w:val="20"/>
              </w:rPr>
              <w:t xml:space="preserve">Predavanja     </w:t>
            </w:r>
            <w:r w:rsidRPr="001E4EEF">
              <w:rPr>
                <w:rFonts w:ascii="Arial" w:hAnsi="Arial" w:cs="Arial"/>
                <w:sz w:val="20"/>
                <w:szCs w:val="20"/>
              </w:rPr>
              <w:t xml:space="preserve">                                               </w:t>
            </w:r>
            <w:r w:rsidRPr="001E4EEF">
              <w:rPr>
                <w:rFonts w:ascii="Arial" w:hAnsi="Arial" w:cs="Arial"/>
                <w:b/>
                <w:bCs/>
                <w:sz w:val="20"/>
                <w:szCs w:val="20"/>
              </w:rPr>
              <w:t>Vježbe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5"/>
              <w:gridCol w:w="1856"/>
              <w:gridCol w:w="1856"/>
              <w:gridCol w:w="1856"/>
            </w:tblGrid>
            <w:tr w:rsidR="004D7F6F" w:rsidRPr="001E4EEF" w:rsidTr="005F5D8A">
              <w:tc>
                <w:tcPr>
                  <w:tcW w:w="1855" w:type="dxa"/>
                </w:tcPr>
                <w:p w:rsidR="004D7F6F" w:rsidRPr="001E4EEF" w:rsidRDefault="004D7F6F" w:rsidP="005F5D8A">
                  <w:pPr>
                    <w:pStyle w:val="Heading1"/>
                    <w:rPr>
                      <w:rFonts w:ascii="Arial" w:hAnsi="Arial" w:cs="Arial"/>
                      <w:color w:val="auto"/>
                    </w:rPr>
                  </w:pPr>
                  <w:r w:rsidRPr="001E4EEF">
                    <w:rPr>
                      <w:rFonts w:ascii="Arial" w:hAnsi="Arial" w:cs="Arial"/>
                      <w:color w:val="auto"/>
                    </w:rPr>
                    <w:t>Tema</w:t>
                  </w:r>
                </w:p>
              </w:tc>
              <w:tc>
                <w:tcPr>
                  <w:tcW w:w="1856" w:type="dxa"/>
                </w:tcPr>
                <w:p w:rsidR="004D7F6F" w:rsidRPr="001E4EEF" w:rsidRDefault="004D7F6F" w:rsidP="005F5D8A">
                  <w:pPr>
                    <w:tabs>
                      <w:tab w:val="left" w:pos="2820"/>
                    </w:tabs>
                    <w:spacing w:after="0"/>
                    <w:jc w:val="center"/>
                    <w:rPr>
                      <w:rFonts w:ascii="Arial" w:hAnsi="Arial" w:cs="Arial"/>
                      <w:b/>
                      <w:bCs/>
                      <w:sz w:val="20"/>
                      <w:szCs w:val="20"/>
                    </w:rPr>
                  </w:pPr>
                  <w:r w:rsidRPr="001E4EEF">
                    <w:rPr>
                      <w:rFonts w:ascii="Arial" w:hAnsi="Arial" w:cs="Arial"/>
                      <w:b/>
                      <w:bCs/>
                      <w:sz w:val="20"/>
                      <w:szCs w:val="20"/>
                    </w:rPr>
                    <w:t>Sati</w:t>
                  </w:r>
                </w:p>
              </w:tc>
              <w:tc>
                <w:tcPr>
                  <w:tcW w:w="1856" w:type="dxa"/>
                </w:tcPr>
                <w:p w:rsidR="004D7F6F" w:rsidRPr="001E4EEF" w:rsidRDefault="004D7F6F" w:rsidP="005F5D8A">
                  <w:pPr>
                    <w:pStyle w:val="Heading1"/>
                    <w:rPr>
                      <w:rFonts w:ascii="Arial" w:hAnsi="Arial" w:cs="Arial"/>
                      <w:color w:val="auto"/>
                    </w:rPr>
                  </w:pPr>
                  <w:r w:rsidRPr="001E4EEF">
                    <w:rPr>
                      <w:rFonts w:ascii="Arial" w:hAnsi="Arial" w:cs="Arial"/>
                      <w:color w:val="auto"/>
                    </w:rPr>
                    <w:t>Tema</w:t>
                  </w:r>
                </w:p>
              </w:tc>
              <w:tc>
                <w:tcPr>
                  <w:tcW w:w="1856" w:type="dxa"/>
                </w:tcPr>
                <w:p w:rsidR="004D7F6F" w:rsidRPr="001E4EEF" w:rsidRDefault="004D7F6F" w:rsidP="005F5D8A">
                  <w:pPr>
                    <w:tabs>
                      <w:tab w:val="left" w:pos="2820"/>
                    </w:tabs>
                    <w:spacing w:after="0"/>
                    <w:jc w:val="center"/>
                    <w:rPr>
                      <w:rFonts w:ascii="Arial" w:hAnsi="Arial" w:cs="Arial"/>
                      <w:b/>
                      <w:bCs/>
                      <w:sz w:val="20"/>
                      <w:szCs w:val="20"/>
                    </w:rPr>
                  </w:pPr>
                  <w:r w:rsidRPr="001E4EEF">
                    <w:rPr>
                      <w:rFonts w:ascii="Arial" w:hAnsi="Arial" w:cs="Arial"/>
                      <w:b/>
                      <w:bCs/>
                      <w:sz w:val="20"/>
                      <w:szCs w:val="20"/>
                    </w:rPr>
                    <w:t>sati</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Značaj turističkog prava  </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Subjekti turističkog prava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Izvori prava u turizmu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Ustav, zakoni, običaji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Ugovor o hotelskim uslugama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Kućni red hotelijera, sklapanje ugovora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Ugovor o hotelskim uslugama-stvari gosta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Komparativni prikaz rješenja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Alotman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Opći uvjeti agencije "TUI"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p>
              </w:tc>
              <w:tc>
                <w:tcPr>
                  <w:tcW w:w="1856" w:type="dxa"/>
                </w:tcPr>
                <w:p w:rsidR="004D7F6F" w:rsidRPr="001E4EEF" w:rsidRDefault="004D7F6F" w:rsidP="005F5D8A">
                  <w:pPr>
                    <w:tabs>
                      <w:tab w:val="left" w:pos="2820"/>
                    </w:tabs>
                    <w:spacing w:after="0"/>
                    <w:rPr>
                      <w:rFonts w:ascii="Arial" w:hAnsi="Arial" w:cs="Arial"/>
                      <w:sz w:val="20"/>
                      <w:szCs w:val="20"/>
                    </w:rPr>
                  </w:pPr>
                </w:p>
              </w:tc>
              <w:tc>
                <w:tcPr>
                  <w:tcW w:w="1856" w:type="dxa"/>
                </w:tcPr>
                <w:p w:rsidR="004D7F6F" w:rsidRPr="001E4EEF" w:rsidRDefault="004D7F6F" w:rsidP="005F5D8A">
                  <w:pPr>
                    <w:tabs>
                      <w:tab w:val="left" w:pos="2820"/>
                    </w:tabs>
                    <w:spacing w:after="0"/>
                    <w:rPr>
                      <w:rFonts w:ascii="Arial" w:hAnsi="Arial" w:cs="Arial"/>
                      <w:sz w:val="20"/>
                      <w:szCs w:val="20"/>
                    </w:rPr>
                  </w:pPr>
                </w:p>
              </w:tc>
              <w:tc>
                <w:tcPr>
                  <w:tcW w:w="1856" w:type="dxa"/>
                </w:tcPr>
                <w:p w:rsidR="004D7F6F" w:rsidRPr="001E4EEF" w:rsidRDefault="004D7F6F" w:rsidP="005F5D8A">
                  <w:pPr>
                    <w:tabs>
                      <w:tab w:val="left" w:pos="2820"/>
                    </w:tabs>
                    <w:spacing w:after="0"/>
                    <w:rPr>
                      <w:rFonts w:ascii="Arial" w:hAnsi="Arial" w:cs="Arial"/>
                      <w:sz w:val="20"/>
                      <w:szCs w:val="20"/>
                    </w:rPr>
                  </w:pP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Agencijski ugovor o hotelskim uslugama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Opći uvjeti ugovora hoteli "Tučepi" temu</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pStyle w:val="BodyText"/>
                    <w:rPr>
                      <w:rFonts w:ascii="Arial" w:hAnsi="Arial" w:cs="Arial"/>
                    </w:rPr>
                  </w:pPr>
                  <w:r w:rsidRPr="001E4EEF">
                    <w:rPr>
                      <w:rFonts w:ascii="Arial" w:hAnsi="Arial" w:cs="Arial"/>
                    </w:rPr>
                    <w:t xml:space="preserve">Ugovor o </w:t>
                  </w:r>
                  <w:r w:rsidRPr="001E4EEF">
                    <w:rPr>
                      <w:rFonts w:ascii="Arial" w:hAnsi="Arial" w:cs="Arial"/>
                    </w:rPr>
                    <w:lastRenderedPageBreak/>
                    <w:t xml:space="preserve">kampiranju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lastRenderedPageBreak/>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lastRenderedPageBreak/>
                    <w:t xml:space="preserve">Kućni red  </w:t>
                  </w:r>
                  <w:r w:rsidRPr="001E4EEF">
                    <w:rPr>
                      <w:rFonts w:ascii="Arial" w:hAnsi="Arial" w:cs="Arial"/>
                      <w:sz w:val="20"/>
                      <w:szCs w:val="20"/>
                    </w:rPr>
                    <w:lastRenderedPageBreak/>
                    <w:t xml:space="preserve">kampova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lastRenderedPageBreak/>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lastRenderedPageBreak/>
                    <w:t xml:space="preserve">Ugovor o smještaju u turističkim apartmanima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Opći uvjeti ugovora apartmanskog naselja "Afrodita"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Posrednički ugovor o putovanju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Opći uvjeti restoratera Švicarske i usporedba s Posebnim uzancama u ugostitelsjtvu</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Ugovor o paušalnom putovanju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Voucher, ugovor agencije "Generalturist"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Ugovor o paušalnom putovanju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Opći uvjeti agencije "TUI"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Ugovor o zakupu hotela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Zakon o obveznim odnosima i Direktiva Europske unije o paušalnom putovanju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Time sharing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Sastavljanje ugovora o zakupu </w:t>
                  </w:r>
                </w:p>
              </w:tc>
              <w:tc>
                <w:tcPr>
                  <w:tcW w:w="1856" w:type="dxa"/>
                </w:tcPr>
                <w:p w:rsidR="004D7F6F" w:rsidRPr="001E4EEF" w:rsidRDefault="004D7F6F" w:rsidP="005F5D8A">
                  <w:pPr>
                    <w:tabs>
                      <w:tab w:val="left" w:pos="2820"/>
                    </w:tabs>
                    <w:spacing w:after="0"/>
                    <w:rPr>
                      <w:rFonts w:ascii="Arial" w:hAnsi="Arial" w:cs="Arial"/>
                      <w:sz w:val="20"/>
                      <w:szCs w:val="20"/>
                    </w:rPr>
                  </w:pP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Osiguranje u turizmu</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Frankfurtska tabela </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r w:rsidR="004D7F6F" w:rsidRPr="001E4EEF" w:rsidTr="005F5D8A">
              <w:tc>
                <w:tcPr>
                  <w:tcW w:w="1855"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Ugovor o prijevozu</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Polica osiguranja</w:t>
                  </w:r>
                </w:p>
              </w:tc>
              <w:tc>
                <w:tcPr>
                  <w:tcW w:w="1856" w:type="dxa"/>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2</w:t>
                  </w:r>
                </w:p>
              </w:tc>
            </w:tr>
          </w:tbl>
          <w:p w:rsidR="004D7F6F" w:rsidRPr="001E4EEF" w:rsidRDefault="004D7F6F" w:rsidP="005F5D8A">
            <w:pPr>
              <w:tabs>
                <w:tab w:val="left" w:pos="2820"/>
              </w:tabs>
              <w:spacing w:after="0"/>
              <w:rPr>
                <w:rFonts w:ascii="Arial" w:hAnsi="Arial" w:cs="Arial"/>
                <w:sz w:val="20"/>
                <w:szCs w:val="20"/>
              </w:rPr>
            </w:pPr>
          </w:p>
        </w:tc>
      </w:tr>
      <w:tr w:rsidR="004D7F6F" w:rsidRPr="001E4EEF" w:rsidTr="005F5D8A">
        <w:trPr>
          <w:cantSplit/>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line="240" w:lineRule="auto"/>
              <w:rPr>
                <w:rFonts w:ascii="Arial" w:hAnsi="Arial" w:cs="Arial"/>
                <w:sz w:val="20"/>
                <w:szCs w:val="20"/>
              </w:rPr>
            </w:pPr>
            <w:r w:rsidRPr="001E4EEF">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4D7F6F" w:rsidRPr="001E4EEF" w:rsidRDefault="004D7F6F" w:rsidP="005F5D8A">
            <w:pPr>
              <w:pStyle w:val="FieldText"/>
              <w:rPr>
                <w:rFonts w:ascii="Arial" w:hAnsi="Arial" w:cs="Arial"/>
                <w:bCs/>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Cs/>
                <w:sz w:val="20"/>
                <w:szCs w:val="20"/>
                <w:lang w:val="hr-HR"/>
              </w:rPr>
              <w:t>predavanja</w:t>
            </w:r>
          </w:p>
          <w:p w:rsidR="004D7F6F" w:rsidRPr="001E4EEF" w:rsidRDefault="004D7F6F" w:rsidP="005F5D8A">
            <w:pPr>
              <w:pStyle w:val="FieldText"/>
              <w:rPr>
                <w:rFonts w:ascii="Arial" w:hAnsi="Arial" w:cs="Arial"/>
                <w:bCs/>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Cs/>
                <w:sz w:val="20"/>
                <w:szCs w:val="20"/>
                <w:lang w:val="hr-HR"/>
              </w:rPr>
              <w:t xml:space="preserve">seminari i radionice  </w:t>
            </w:r>
          </w:p>
          <w:p w:rsidR="004D7F6F" w:rsidRPr="001E4EEF" w:rsidRDefault="004D7F6F" w:rsidP="005F5D8A">
            <w:pPr>
              <w:pStyle w:val="FieldText"/>
              <w:rPr>
                <w:rFonts w:ascii="Arial" w:hAnsi="Arial" w:cs="Arial"/>
                <w:bCs/>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Cs/>
                <w:sz w:val="20"/>
                <w:szCs w:val="20"/>
                <w:lang w:val="hr-HR"/>
              </w:rPr>
              <w:t xml:space="preserve">vježbe  </w:t>
            </w:r>
          </w:p>
          <w:p w:rsidR="004D7F6F" w:rsidRPr="001E4EEF" w:rsidRDefault="004D7F6F"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 w:val="0"/>
                <w:i/>
                <w:sz w:val="20"/>
                <w:szCs w:val="20"/>
                <w:lang w:val="hr-HR"/>
              </w:rPr>
              <w:t>on line</w:t>
            </w:r>
            <w:r w:rsidRPr="001E4EEF">
              <w:rPr>
                <w:rFonts w:ascii="Arial" w:hAnsi="Arial" w:cs="Arial"/>
                <w:b w:val="0"/>
                <w:sz w:val="20"/>
                <w:szCs w:val="20"/>
                <w:lang w:val="hr-HR"/>
              </w:rPr>
              <w:t xml:space="preserve"> u cijelosti</w:t>
            </w:r>
          </w:p>
          <w:p w:rsidR="004D7F6F" w:rsidRPr="001E4EEF" w:rsidRDefault="004D7F6F"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mješovito e-učenje</w:t>
            </w:r>
          </w:p>
          <w:p w:rsidR="004D7F6F" w:rsidRPr="001E4EEF" w:rsidRDefault="004D7F6F" w:rsidP="005F5D8A">
            <w:pPr>
              <w:tabs>
                <w:tab w:val="left" w:pos="2820"/>
              </w:tabs>
              <w:spacing w:after="0"/>
              <w:rPr>
                <w:rFonts w:ascii="Arial" w:hAnsi="Arial" w:cs="Arial"/>
                <w:sz w:val="20"/>
                <w:szCs w:val="20"/>
              </w:rPr>
            </w:pPr>
            <w:r w:rsidRPr="001E4EEF">
              <w:rPr>
                <w:rFonts w:ascii="MS Gothic" w:eastAsia="MS Gothic" w:hAnsi="MS Gothic" w:cs="MS Gothic" w:hint="eastAsia"/>
                <w:sz w:val="20"/>
                <w:szCs w:val="20"/>
              </w:rPr>
              <w:t>☐</w:t>
            </w:r>
            <w:r w:rsidRPr="001E4EE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samostalni  zadaci  </w:t>
            </w:r>
          </w:p>
          <w:p w:rsidR="004D7F6F" w:rsidRPr="001E4EEF" w:rsidRDefault="004D7F6F"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multimedija </w:t>
            </w:r>
          </w:p>
          <w:p w:rsidR="004D7F6F" w:rsidRPr="001E4EEF" w:rsidRDefault="004D7F6F"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laboratorij</w:t>
            </w:r>
          </w:p>
          <w:p w:rsidR="004D7F6F" w:rsidRPr="001E4EEF" w:rsidRDefault="004D7F6F" w:rsidP="005F5D8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mentorski rad</w:t>
            </w:r>
          </w:p>
          <w:p w:rsidR="004D7F6F" w:rsidRPr="001E4EEF" w:rsidRDefault="004D7F6F" w:rsidP="005F5D8A">
            <w:pPr>
              <w:tabs>
                <w:tab w:val="left" w:pos="2820"/>
              </w:tabs>
              <w:spacing w:after="0"/>
              <w:rPr>
                <w:rFonts w:ascii="Arial" w:hAnsi="Arial" w:cs="Arial"/>
                <w:sz w:val="20"/>
                <w:szCs w:val="20"/>
              </w:rPr>
            </w:pPr>
            <w:r w:rsidRPr="001E4EEF">
              <w:rPr>
                <w:rFonts w:ascii="MS Gothic" w:eastAsia="MS Gothic" w:hAnsi="MS Gothic" w:cs="MS Gothic" w:hint="eastAsia"/>
                <w:sz w:val="20"/>
                <w:szCs w:val="20"/>
              </w:rPr>
              <w:t>☐</w:t>
            </w:r>
            <w:r w:rsidRPr="001E4EEF">
              <w:rPr>
                <w:rFonts w:ascii="Arial" w:hAnsi="Arial" w:cs="Arial"/>
                <w:sz w:val="20"/>
                <w:szCs w:val="20"/>
              </w:rPr>
              <w:t xml:space="preserve"> </w:t>
            </w:r>
            <w:r w:rsidR="00097772" w:rsidRPr="001E4EEF">
              <w:rPr>
                <w:rFonts w:ascii="Arial" w:hAnsi="Arial" w:cs="Arial"/>
                <w:sz w:val="20"/>
                <w:szCs w:val="20"/>
              </w:rPr>
              <w:fldChar w:fldCharType="begin">
                <w:ffData>
                  <w:name w:val="Text1"/>
                  <w:enabled/>
                  <w:calcOnExit w:val="0"/>
                  <w:textInput/>
                </w:ffData>
              </w:fldChar>
            </w:r>
            <w:r w:rsidRPr="001E4EEF">
              <w:rPr>
                <w:rFonts w:ascii="Arial" w:hAnsi="Arial" w:cs="Arial"/>
                <w:sz w:val="20"/>
                <w:szCs w:val="20"/>
              </w:rPr>
              <w:instrText xml:space="preserve"> FORMTEXT </w:instrText>
            </w:r>
            <w:r w:rsidR="00097772" w:rsidRPr="001E4EEF">
              <w:rPr>
                <w:rFonts w:ascii="Arial" w:hAnsi="Arial" w:cs="Arial"/>
                <w:sz w:val="20"/>
                <w:szCs w:val="20"/>
              </w:rPr>
            </w:r>
            <w:r w:rsidR="00097772" w:rsidRPr="001E4EEF">
              <w:rPr>
                <w:rFonts w:ascii="Arial" w:hAnsi="Arial" w:cs="Arial"/>
                <w:sz w:val="20"/>
                <w:szCs w:val="20"/>
              </w:rPr>
              <w:fldChar w:fldCharType="separate"/>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00097772" w:rsidRPr="001E4EEF">
              <w:rPr>
                <w:rFonts w:ascii="Arial" w:hAnsi="Arial" w:cs="Arial"/>
                <w:sz w:val="20"/>
                <w:szCs w:val="20"/>
              </w:rPr>
              <w:fldChar w:fldCharType="end"/>
            </w:r>
            <w:r w:rsidRPr="001E4EEF">
              <w:rPr>
                <w:rFonts w:ascii="Arial" w:hAnsi="Arial" w:cs="Arial"/>
                <w:sz w:val="20"/>
                <w:szCs w:val="20"/>
              </w:rPr>
              <w:t xml:space="preserve"> (ostalo upisati)</w:t>
            </w:r>
            <w:r w:rsidRPr="001E4EEF">
              <w:rPr>
                <w:rFonts w:ascii="Arial" w:hAnsi="Arial" w:cs="Arial"/>
                <w:b/>
                <w:sz w:val="20"/>
                <w:szCs w:val="20"/>
              </w:rPr>
              <w:t xml:space="preserve"> </w:t>
            </w:r>
            <w:r w:rsidRPr="001E4EEF">
              <w:rPr>
                <w:rFonts w:ascii="Arial" w:hAnsi="Arial" w:cs="Arial"/>
                <w:b/>
                <w:sz w:val="20"/>
                <w:szCs w:val="20"/>
                <w:bdr w:val="single" w:sz="12" w:space="0" w:color="auto"/>
              </w:rPr>
              <w:t xml:space="preserve"> </w:t>
            </w:r>
          </w:p>
        </w:tc>
      </w:tr>
      <w:tr w:rsidR="004D7F6F" w:rsidRPr="001E4EEF" w:rsidTr="005F5D8A">
        <w:trPr>
          <w:cantSplit/>
          <w:trHeight w:val="577"/>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p>
        </w:tc>
      </w:tr>
      <w:tr w:rsidR="004D7F6F" w:rsidRPr="001E4EEF"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line="240" w:lineRule="auto"/>
              <w:rPr>
                <w:rFonts w:ascii="Arial" w:hAnsi="Arial" w:cs="Arial"/>
                <w:sz w:val="20"/>
                <w:szCs w:val="20"/>
              </w:rPr>
            </w:pPr>
            <w:r w:rsidRPr="001E4EEF">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D7F6F" w:rsidRPr="001E4EEF" w:rsidRDefault="004D7F6F" w:rsidP="005F5D8A">
            <w:pPr>
              <w:tabs>
                <w:tab w:val="left" w:pos="2820"/>
              </w:tabs>
              <w:spacing w:after="0" w:line="240" w:lineRule="auto"/>
              <w:rPr>
                <w:rFonts w:ascii="Arial" w:hAnsi="Arial" w:cs="Arial"/>
                <w:sz w:val="20"/>
                <w:szCs w:val="20"/>
              </w:rPr>
            </w:pPr>
            <w:r w:rsidRPr="001E4EEF">
              <w:rPr>
                <w:rFonts w:ascii="Arial" w:hAnsi="Arial" w:cs="Arial"/>
                <w:sz w:val="20"/>
                <w:szCs w:val="20"/>
              </w:rPr>
              <w:t xml:space="preserve">Praćenje rada studenata </w:t>
            </w:r>
            <w:r w:rsidRPr="001E4EEF">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1 ECTS</w:t>
            </w:r>
          </w:p>
        </w:tc>
        <w:tc>
          <w:tcPr>
            <w:tcW w:w="1275" w:type="dxa"/>
            <w:gridSpan w:val="3"/>
            <w:tcBorders>
              <w:top w:val="single" w:sz="12" w:space="0" w:color="auto"/>
            </w:tcBorders>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4D7F6F" w:rsidRPr="001E4EEF"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Eksperimentalni rad</w:t>
            </w:r>
          </w:p>
        </w:tc>
        <w:tc>
          <w:tcPr>
            <w:tcW w:w="782" w:type="dxa"/>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275" w:type="dxa"/>
            <w:gridSpan w:val="3"/>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Referat</w:t>
            </w:r>
          </w:p>
        </w:tc>
        <w:tc>
          <w:tcPr>
            <w:tcW w:w="968" w:type="dxa"/>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520" w:type="dxa"/>
            <w:gridSpan w:val="4"/>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r w:rsidR="004D7F6F" w:rsidRPr="001E4EEF">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4D7F6F" w:rsidRPr="001E4EEF"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Esej</w:t>
            </w:r>
          </w:p>
        </w:tc>
        <w:tc>
          <w:tcPr>
            <w:tcW w:w="782" w:type="dxa"/>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275" w:type="dxa"/>
            <w:gridSpan w:val="3"/>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Seminarski rad</w:t>
            </w:r>
          </w:p>
        </w:tc>
        <w:tc>
          <w:tcPr>
            <w:tcW w:w="968" w:type="dxa"/>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520" w:type="dxa"/>
            <w:gridSpan w:val="4"/>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r w:rsidR="004D7F6F" w:rsidRPr="001E4EEF">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4D7F6F" w:rsidRPr="001E4EEF" w:rsidRDefault="00097772" w:rsidP="005F5D8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4D7F6F"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004D7F6F"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4D7F6F" w:rsidRPr="001E4EEF"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Kolokviji</w:t>
            </w:r>
          </w:p>
        </w:tc>
        <w:tc>
          <w:tcPr>
            <w:tcW w:w="782" w:type="dxa"/>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4 ECTS</w:t>
            </w:r>
          </w:p>
        </w:tc>
        <w:tc>
          <w:tcPr>
            <w:tcW w:w="1275" w:type="dxa"/>
            <w:gridSpan w:val="3"/>
            <w:tcMar>
              <w:left w:w="57" w:type="dxa"/>
              <w:right w:w="57" w:type="dxa"/>
            </w:tcMar>
            <w:vAlign w:val="center"/>
          </w:tcPr>
          <w:p w:rsidR="004D7F6F" w:rsidRPr="001E4EEF" w:rsidRDefault="004D7F6F" w:rsidP="005F5D8A">
            <w:pPr>
              <w:pStyle w:val="FieldText"/>
              <w:rPr>
                <w:rFonts w:ascii="Arial" w:hAnsi="Arial" w:cs="Arial"/>
                <w:b w:val="0"/>
                <w:sz w:val="20"/>
                <w:szCs w:val="20"/>
                <w:lang w:val="hr-HR"/>
              </w:rPr>
            </w:pPr>
            <w:r w:rsidRPr="001E4EEF">
              <w:rPr>
                <w:rFonts w:ascii="Arial" w:hAnsi="Arial" w:cs="Arial"/>
                <w:b w:val="0"/>
                <w:sz w:val="20"/>
                <w:szCs w:val="20"/>
                <w:lang w:val="hr-HR"/>
              </w:rPr>
              <w:t>Usmeni ispit</w:t>
            </w:r>
          </w:p>
        </w:tc>
        <w:tc>
          <w:tcPr>
            <w:tcW w:w="968" w:type="dxa"/>
            <w:tcMar>
              <w:left w:w="57" w:type="dxa"/>
              <w:right w:w="57" w:type="dxa"/>
            </w:tcMar>
            <w:vAlign w:val="center"/>
          </w:tcPr>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2.ECTS</w:t>
            </w:r>
          </w:p>
        </w:tc>
        <w:tc>
          <w:tcPr>
            <w:tcW w:w="1520" w:type="dxa"/>
            <w:gridSpan w:val="4"/>
            <w:tcMar>
              <w:left w:w="57" w:type="dxa"/>
              <w:right w:w="57" w:type="dxa"/>
            </w:tcMar>
            <w:vAlign w:val="cente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r w:rsidR="004D7F6F" w:rsidRPr="001E4EEF">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4D7F6F">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4D7F6F" w:rsidRPr="001E4EEF" w:rsidRDefault="004D7F6F" w:rsidP="005F5D8A">
            <w:pPr>
              <w:tabs>
                <w:tab w:val="left" w:pos="2820"/>
              </w:tabs>
              <w:spacing w:after="0"/>
              <w:rPr>
                <w:rFonts w:ascii="Arial" w:hAnsi="Arial" w:cs="Arial"/>
                <w:sz w:val="20"/>
                <w:szCs w:val="20"/>
                <w:highlight w:val="yellow"/>
              </w:rPr>
            </w:pPr>
            <w:r w:rsidRPr="001E4EE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4D7F6F" w:rsidRPr="001E4EEF" w:rsidRDefault="004D7F6F" w:rsidP="005F5D8A">
            <w:pPr>
              <w:tabs>
                <w:tab w:val="left" w:pos="2820"/>
              </w:tabs>
              <w:spacing w:after="0"/>
              <w:rPr>
                <w:rFonts w:ascii="Arial" w:hAnsi="Arial" w:cs="Arial"/>
                <w:sz w:val="20"/>
                <w:szCs w:val="20"/>
                <w:highlight w:val="yellow"/>
              </w:rPr>
            </w:pPr>
            <w:r w:rsidRPr="001E4EEF">
              <w:rPr>
                <w:rFonts w:ascii="Arial" w:hAnsi="Arial" w:cs="Arial"/>
                <w:sz w:val="20"/>
                <w:szCs w:val="20"/>
              </w:rPr>
              <w:t>2. 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4D7F6F" w:rsidRPr="001E4EEF" w:rsidRDefault="004D7F6F" w:rsidP="005F5D8A">
            <w:pPr>
              <w:tabs>
                <w:tab w:val="left" w:pos="2820"/>
              </w:tabs>
              <w:spacing w:after="0"/>
              <w:rPr>
                <w:rFonts w:ascii="Arial" w:hAnsi="Arial" w:cs="Arial"/>
                <w:sz w:val="20"/>
                <w:szCs w:val="20"/>
                <w:highlight w:val="yellow"/>
              </w:rPr>
            </w:pPr>
            <w:r w:rsidRPr="001E4EEF">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4D7F6F" w:rsidRPr="001E4EEF" w:rsidRDefault="00097772" w:rsidP="005F5D8A">
            <w:pPr>
              <w:tabs>
                <w:tab w:val="left" w:pos="2820"/>
              </w:tabs>
              <w:spacing w:after="0"/>
              <w:rPr>
                <w:rFonts w:ascii="Arial" w:hAnsi="Arial" w:cs="Arial"/>
                <w:sz w:val="20"/>
                <w:szCs w:val="20"/>
                <w:highlight w:val="yellow"/>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r w:rsidR="004D7F6F" w:rsidRPr="001E4EEF">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5F5D8A">
            <w:pPr>
              <w:tabs>
                <w:tab w:val="left" w:pos="360"/>
                <w:tab w:val="left" w:pos="540"/>
              </w:tabs>
              <w:spacing w:after="0" w:line="240" w:lineRule="auto"/>
              <w:rPr>
                <w:rFonts w:ascii="Arial" w:hAnsi="Arial" w:cs="Arial"/>
                <w:sz w:val="20"/>
                <w:szCs w:val="20"/>
              </w:rPr>
            </w:pPr>
            <w:r w:rsidRPr="001E4EEF">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4D7F6F" w:rsidRPr="001E4EEF" w:rsidRDefault="004D7F6F" w:rsidP="005F5D8A">
            <w:pPr>
              <w:tabs>
                <w:tab w:val="left" w:pos="2820"/>
              </w:tabs>
              <w:spacing w:after="0"/>
              <w:jc w:val="both"/>
              <w:rPr>
                <w:rFonts w:ascii="Arial" w:hAnsi="Arial" w:cs="Arial"/>
                <w:sz w:val="20"/>
                <w:szCs w:val="20"/>
              </w:rPr>
            </w:pPr>
            <w:r w:rsidRPr="001E4EEF">
              <w:rPr>
                <w:rFonts w:ascii="Arial" w:hAnsi="Arial" w:cs="Arial"/>
                <w:sz w:val="20"/>
                <w:szCs w:val="20"/>
              </w:rPr>
              <w:t>Tijekom godine bit će organizirana dva kolokvija. Uvjet za pristupanje drugom kolokviju je pozitivno ocijenjen prvi kolokvij. Ukupna ocjena predstavlja ponderiranu srednju vrijednost (pozitivnih) ocjena ostvarenih na oba kolokvija.. Student koji ostvari pozitivnu ocjenu iz prvog i drugog kolokvija oslobađa se polaganja ispita. Ukoliko želi veću ocjenu, mora izaći na usmeni ispit.</w:t>
            </w:r>
          </w:p>
          <w:p w:rsidR="004D7F6F" w:rsidRPr="001E4EEF" w:rsidRDefault="004D7F6F" w:rsidP="005F5D8A">
            <w:pPr>
              <w:tabs>
                <w:tab w:val="left" w:pos="2820"/>
              </w:tabs>
              <w:spacing w:after="0"/>
              <w:jc w:val="both"/>
              <w:rPr>
                <w:rFonts w:ascii="Arial" w:hAnsi="Arial" w:cs="Arial"/>
                <w:sz w:val="20"/>
                <w:szCs w:val="20"/>
              </w:rPr>
            </w:pPr>
            <w:r w:rsidRPr="001E4EEF">
              <w:rPr>
                <w:rFonts w:ascii="Arial" w:hAnsi="Arial" w:cs="Arial"/>
                <w:sz w:val="20"/>
                <w:szCs w:val="20"/>
              </w:rPr>
              <w:lastRenderedPageBreak/>
              <w:t>Alternativno, studenti mogu ostvariti ocjenu putem pismenog i usmenog ispita tijekom ispitnog roka. Pozitivno položeni pismeni ispit(60% je prag prolaznosti) je uvjet za izlazak na usmeni ispit. Odnos pismenog i usmenog ispita je 50:50.</w:t>
            </w:r>
          </w:p>
        </w:tc>
      </w:tr>
      <w:tr w:rsidR="004D7F6F" w:rsidRPr="001E4EEF" w:rsidTr="005F5D8A">
        <w:trPr>
          <w:cantSplit/>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D7F6F" w:rsidRPr="001E4EEF" w:rsidRDefault="004D7F6F" w:rsidP="005F5D8A">
            <w:pPr>
              <w:tabs>
                <w:tab w:val="left" w:pos="540"/>
              </w:tabs>
              <w:spacing w:after="0" w:line="240" w:lineRule="auto"/>
              <w:rPr>
                <w:rFonts w:ascii="Arial" w:hAnsi="Arial" w:cs="Arial"/>
                <w:sz w:val="20"/>
                <w:szCs w:val="20"/>
              </w:rPr>
            </w:pPr>
            <w:r w:rsidRPr="001E4EEF">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D7F6F" w:rsidRPr="001E4EEF" w:rsidRDefault="004D7F6F" w:rsidP="005F5D8A">
            <w:pPr>
              <w:tabs>
                <w:tab w:val="left" w:pos="2820"/>
              </w:tabs>
              <w:spacing w:after="0"/>
              <w:jc w:val="center"/>
              <w:rPr>
                <w:rFonts w:ascii="Arial" w:hAnsi="Arial" w:cs="Arial"/>
                <w:b/>
                <w:sz w:val="20"/>
                <w:szCs w:val="20"/>
              </w:rPr>
            </w:pPr>
            <w:r w:rsidRPr="001E4EEF">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D7F6F" w:rsidRPr="001E4EEF" w:rsidRDefault="004D7F6F" w:rsidP="005F5D8A">
            <w:pPr>
              <w:tabs>
                <w:tab w:val="left" w:pos="2820"/>
              </w:tabs>
              <w:spacing w:after="0"/>
              <w:jc w:val="center"/>
              <w:rPr>
                <w:rFonts w:ascii="Arial" w:hAnsi="Arial" w:cs="Arial"/>
                <w:b/>
                <w:sz w:val="20"/>
                <w:szCs w:val="20"/>
              </w:rPr>
            </w:pPr>
            <w:r w:rsidRPr="001E4EEF">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D7F6F" w:rsidRPr="001E4EEF" w:rsidRDefault="004D7F6F" w:rsidP="005F5D8A">
            <w:pPr>
              <w:tabs>
                <w:tab w:val="left" w:pos="2820"/>
              </w:tabs>
              <w:spacing w:after="0"/>
              <w:jc w:val="center"/>
              <w:rPr>
                <w:rFonts w:ascii="Arial" w:hAnsi="Arial" w:cs="Arial"/>
                <w:b/>
                <w:sz w:val="20"/>
                <w:szCs w:val="20"/>
              </w:rPr>
            </w:pPr>
            <w:r w:rsidRPr="001E4EEF">
              <w:rPr>
                <w:rFonts w:ascii="Arial" w:hAnsi="Arial" w:cs="Arial"/>
                <w:b/>
                <w:sz w:val="20"/>
                <w:szCs w:val="20"/>
              </w:rPr>
              <w:t>Dostupnost putem ostalih medija</w:t>
            </w:r>
          </w:p>
        </w:tc>
      </w:tr>
      <w:tr w:rsidR="004D7F6F" w:rsidRPr="001E4EEF"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4D7F6F" w:rsidRPr="001B0611" w:rsidRDefault="004D7F6F" w:rsidP="004D7F6F">
            <w:pPr>
              <w:numPr>
                <w:ilvl w:val="0"/>
                <w:numId w:val="4"/>
              </w:numPr>
              <w:tabs>
                <w:tab w:val="left" w:pos="2820"/>
              </w:tabs>
              <w:spacing w:after="0"/>
              <w:jc w:val="both"/>
              <w:rPr>
                <w:rFonts w:ascii="Arial" w:hAnsi="Arial" w:cs="Arial"/>
                <w:sz w:val="20"/>
                <w:szCs w:val="20"/>
              </w:rPr>
            </w:pPr>
            <w:r w:rsidRPr="001E4EEF">
              <w:rPr>
                <w:rFonts w:ascii="Arial" w:hAnsi="Arial" w:cs="Arial"/>
                <w:sz w:val="20"/>
                <w:szCs w:val="20"/>
              </w:rPr>
              <w:t>Vilim Gorenc, Vjekoslav Šmid "Poslovno pravo u turizmu i  ugostitelsjtvu, Školska knjiga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rPr>
          <w:cantSplit/>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4D7F6F">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4D7F6F" w:rsidRPr="001E4EEF" w:rsidRDefault="00097772" w:rsidP="005F5D8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r w:rsidR="004D7F6F" w:rsidRPr="001E4EEF"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D7F6F" w:rsidRPr="001E4EEF" w:rsidRDefault="004D7F6F" w:rsidP="005F5D8A">
            <w:pPr>
              <w:tabs>
                <w:tab w:val="left" w:pos="567"/>
              </w:tabs>
              <w:spacing w:after="0" w:line="240" w:lineRule="auto"/>
              <w:rPr>
                <w:rFonts w:ascii="Arial" w:hAnsi="Arial" w:cs="Arial"/>
                <w:sz w:val="20"/>
                <w:szCs w:val="20"/>
              </w:rPr>
            </w:pPr>
            <w:r w:rsidRPr="001E4EEF">
              <w:rPr>
                <w:rFonts w:ascii="Arial" w:hAnsi="Arial" w:cs="Arial"/>
                <w:sz w:val="20"/>
                <w:szCs w:val="20"/>
              </w:rPr>
              <w:t xml:space="preserve">Dopunska literatura </w:t>
            </w:r>
          </w:p>
          <w:p w:rsidR="004D7F6F" w:rsidRPr="001E4EEF" w:rsidRDefault="004D7F6F" w:rsidP="005F5D8A">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4D7F6F" w:rsidRPr="001E4EEF" w:rsidRDefault="004D7F6F" w:rsidP="004D7F6F">
            <w:pPr>
              <w:numPr>
                <w:ilvl w:val="0"/>
                <w:numId w:val="5"/>
              </w:numPr>
              <w:tabs>
                <w:tab w:val="left" w:pos="2820"/>
              </w:tabs>
              <w:spacing w:after="0"/>
              <w:jc w:val="both"/>
              <w:rPr>
                <w:rFonts w:ascii="Arial" w:hAnsi="Arial" w:cs="Arial"/>
                <w:sz w:val="20"/>
                <w:szCs w:val="20"/>
              </w:rPr>
            </w:pPr>
            <w:r w:rsidRPr="001E4EEF">
              <w:rPr>
                <w:rFonts w:ascii="Arial" w:hAnsi="Arial" w:cs="Arial"/>
                <w:sz w:val="20"/>
                <w:szCs w:val="20"/>
              </w:rPr>
              <w:t>Fuehrich Ernst "Reiserecht von A-Z", DTV Verlag Kempten 2006</w:t>
            </w:r>
          </w:p>
          <w:p w:rsidR="004D7F6F" w:rsidRPr="001E4EEF" w:rsidRDefault="004D7F6F" w:rsidP="004D7F6F">
            <w:pPr>
              <w:numPr>
                <w:ilvl w:val="0"/>
                <w:numId w:val="5"/>
              </w:numPr>
              <w:tabs>
                <w:tab w:val="left" w:pos="2820"/>
              </w:tabs>
              <w:spacing w:after="0"/>
              <w:jc w:val="both"/>
              <w:rPr>
                <w:rFonts w:ascii="Arial" w:hAnsi="Arial" w:cs="Arial"/>
                <w:sz w:val="20"/>
                <w:szCs w:val="20"/>
              </w:rPr>
            </w:pPr>
            <w:r w:rsidRPr="001E4EEF">
              <w:rPr>
                <w:rFonts w:ascii="Arial" w:hAnsi="Arial" w:cs="Arial"/>
                <w:sz w:val="20"/>
                <w:szCs w:val="20"/>
              </w:rPr>
              <w:t>Seitter Oswald "Rechtsbuch des Hoteliers und Gastwirts", Matheas Verlag, Stuttgart 2000.</w:t>
            </w:r>
          </w:p>
          <w:p w:rsidR="004D7F6F" w:rsidRPr="001E4EEF" w:rsidRDefault="004D7F6F" w:rsidP="005F5D8A">
            <w:pPr>
              <w:tabs>
                <w:tab w:val="left" w:pos="2820"/>
              </w:tabs>
              <w:spacing w:after="0"/>
              <w:rPr>
                <w:rFonts w:ascii="Arial" w:hAnsi="Arial" w:cs="Arial"/>
                <w:sz w:val="20"/>
                <w:szCs w:val="20"/>
              </w:rPr>
            </w:pPr>
            <w:r w:rsidRPr="001E4EEF">
              <w:rPr>
                <w:rFonts w:ascii="Arial" w:hAnsi="Arial" w:cs="Arial"/>
                <w:sz w:val="20"/>
                <w:szCs w:val="20"/>
              </w:rPr>
              <w:t xml:space="preserve">       </w:t>
            </w:r>
          </w:p>
        </w:tc>
      </w:tr>
      <w:tr w:rsidR="004D7F6F" w:rsidRPr="001E4EEF" w:rsidTr="005F5D8A">
        <w:tc>
          <w:tcPr>
            <w:tcW w:w="1912" w:type="dxa"/>
            <w:gridSpan w:val="2"/>
            <w:tcBorders>
              <w:left w:val="single" w:sz="12" w:space="0" w:color="auto"/>
            </w:tcBorders>
            <w:shd w:val="clear" w:color="auto" w:fill="CCFFFF"/>
            <w:tcMar>
              <w:left w:w="57" w:type="dxa"/>
              <w:right w:w="57" w:type="dxa"/>
            </w:tcMar>
            <w:vAlign w:val="center"/>
          </w:tcPr>
          <w:p w:rsidR="004D7F6F" w:rsidRPr="001E4EEF" w:rsidRDefault="004D7F6F" w:rsidP="005F5D8A">
            <w:pPr>
              <w:tabs>
                <w:tab w:val="left" w:pos="567"/>
              </w:tabs>
              <w:spacing w:after="0" w:line="240" w:lineRule="auto"/>
              <w:rPr>
                <w:rFonts w:ascii="Arial" w:hAnsi="Arial" w:cs="Arial"/>
                <w:sz w:val="20"/>
                <w:szCs w:val="20"/>
              </w:rPr>
            </w:pPr>
            <w:r w:rsidRPr="001E4EEF">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4D7F6F" w:rsidRPr="001E4EEF" w:rsidRDefault="004D7F6F" w:rsidP="004D7F6F">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Praćenje pohađanja nastave i uspješnosti izvršenja ostalih obveza studenata (nastavnik)</w:t>
            </w:r>
          </w:p>
          <w:p w:rsidR="004D7F6F" w:rsidRPr="001E4EEF" w:rsidRDefault="004D7F6F" w:rsidP="004D7F6F">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Nadzor izvođenja nastave (prodekan za nastavu)</w:t>
            </w:r>
          </w:p>
          <w:p w:rsidR="004D7F6F" w:rsidRPr="001E4EEF" w:rsidRDefault="004D7F6F" w:rsidP="004D7F6F">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Analiza uspješnosti studiranja po svim predmetima studija (prodekan za nastavu)</w:t>
            </w:r>
          </w:p>
          <w:p w:rsidR="004D7F6F" w:rsidRPr="001E4EEF" w:rsidRDefault="004D7F6F" w:rsidP="004D7F6F">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Studentska anketa o kvaliteti nastavnika i nastave za svaki predmet studija (UNIST, Centar za unaprjeđenje kvalitete)</w:t>
            </w:r>
          </w:p>
          <w:p w:rsidR="004D7F6F" w:rsidRPr="001E4EEF" w:rsidRDefault="004D7F6F" w:rsidP="004D7F6F">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4D7F6F" w:rsidRPr="001E4EEF"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D7F6F" w:rsidRPr="001E4EEF" w:rsidRDefault="004D7F6F" w:rsidP="005F5D8A">
            <w:pPr>
              <w:tabs>
                <w:tab w:val="left" w:pos="567"/>
              </w:tabs>
              <w:spacing w:after="0" w:line="240" w:lineRule="auto"/>
              <w:rPr>
                <w:rFonts w:ascii="Arial" w:hAnsi="Arial" w:cs="Arial"/>
                <w:sz w:val="20"/>
                <w:szCs w:val="20"/>
              </w:rPr>
            </w:pPr>
            <w:r w:rsidRPr="001E4EEF">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4D7F6F" w:rsidRPr="001E4EEF" w:rsidRDefault="00097772" w:rsidP="005F5D8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4D7F6F"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004D7F6F" w:rsidRPr="001E4EEF">
              <w:rPr>
                <w:rFonts w:ascii="Arial" w:hAnsi="Arial" w:cs="Arial"/>
                <w:noProof/>
                <w:sz w:val="20"/>
                <w:szCs w:val="20"/>
              </w:rPr>
              <w:t> </w:t>
            </w:r>
            <w:r w:rsidRPr="001E4EEF">
              <w:rPr>
                <w:rFonts w:ascii="Arial" w:hAnsi="Arial" w:cs="Arial"/>
                <w:sz w:val="20"/>
                <w:szCs w:val="20"/>
              </w:rPr>
              <w:fldChar w:fldCharType="end"/>
            </w:r>
          </w:p>
        </w:tc>
      </w:tr>
    </w:tbl>
    <w:p w:rsidR="0007423E" w:rsidRDefault="0007423E"/>
    <w:sectPr w:rsidR="0007423E"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045" w:rsidRDefault="00B85045" w:rsidP="004D7F6F">
      <w:pPr>
        <w:spacing w:after="0" w:line="240" w:lineRule="auto"/>
      </w:pPr>
      <w:r>
        <w:separator/>
      </w:r>
    </w:p>
  </w:endnote>
  <w:endnote w:type="continuationSeparator" w:id="0">
    <w:p w:rsidR="00B85045" w:rsidRDefault="00B85045" w:rsidP="004D7F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6F" w:rsidRPr="00613736" w:rsidRDefault="004D7F6F" w:rsidP="004D7F6F">
    <w:pPr>
      <w:pStyle w:val="Footer"/>
      <w:rPr>
        <w:sz w:val="20"/>
        <w:szCs w:val="20"/>
      </w:rPr>
    </w:pPr>
    <w:r w:rsidRPr="00613736">
      <w:rPr>
        <w:sz w:val="20"/>
        <w:szCs w:val="20"/>
      </w:rPr>
      <w:t>2015./2016.</w:t>
    </w:r>
  </w:p>
  <w:p w:rsidR="004D7F6F" w:rsidRPr="004D7F6F" w:rsidRDefault="004D7F6F">
    <w:pPr>
      <w:pStyle w:val="Footer"/>
      <w:rPr>
        <w:sz w:val="20"/>
        <w:szCs w:val="20"/>
      </w:rPr>
    </w:pPr>
    <w:r w:rsidRPr="00613736">
      <w:rPr>
        <w:sz w:val="20"/>
        <w:szCs w:val="20"/>
      </w:rPr>
      <w:t>18/09/2015-14. Sj. Senata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045" w:rsidRDefault="00B85045" w:rsidP="004D7F6F">
      <w:pPr>
        <w:spacing w:after="0" w:line="240" w:lineRule="auto"/>
      </w:pPr>
      <w:r>
        <w:separator/>
      </w:r>
    </w:p>
  </w:footnote>
  <w:footnote w:type="continuationSeparator" w:id="0">
    <w:p w:rsidR="00B85045" w:rsidRDefault="00B85045" w:rsidP="004D7F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1">
    <w:nsid w:val="47FE0EF3"/>
    <w:multiLevelType w:val="hybridMultilevel"/>
    <w:tmpl w:val="8DD0D2D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4D7F6F"/>
    <w:rsid w:val="0007423E"/>
    <w:rsid w:val="00097772"/>
    <w:rsid w:val="004D7F6F"/>
    <w:rsid w:val="00B85045"/>
    <w:rsid w:val="00E42EAD"/>
    <w:rsid w:val="00F455A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F6F"/>
    <w:rPr>
      <w:rFonts w:ascii="Calibri" w:eastAsia="Calibri" w:hAnsi="Calibri" w:cs="Times New Roman"/>
    </w:rPr>
  </w:style>
  <w:style w:type="paragraph" w:styleId="Heading1">
    <w:name w:val="heading 1"/>
    <w:basedOn w:val="Normal"/>
    <w:next w:val="Normal"/>
    <w:link w:val="Heading1Char"/>
    <w:uiPriority w:val="99"/>
    <w:qFormat/>
    <w:rsid w:val="004D7F6F"/>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7F6F"/>
    <w:rPr>
      <w:rFonts w:ascii="Cambria" w:eastAsia="Times New Roman" w:hAnsi="Cambria" w:cs="Times New Roman"/>
      <w:b/>
      <w:bCs/>
      <w:color w:val="365F91"/>
      <w:sz w:val="28"/>
      <w:szCs w:val="28"/>
    </w:rPr>
  </w:style>
  <w:style w:type="paragraph" w:customStyle="1" w:styleId="FieldText">
    <w:name w:val="Field Text"/>
    <w:basedOn w:val="Normal"/>
    <w:rsid w:val="004D7F6F"/>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4D7F6F"/>
    <w:rPr>
      <w:rFonts w:cs="Times New Roman"/>
      <w:b/>
      <w:bCs/>
    </w:rPr>
  </w:style>
  <w:style w:type="paragraph" w:styleId="BodyText">
    <w:name w:val="Body Text"/>
    <w:basedOn w:val="Normal"/>
    <w:link w:val="BodyTextChar"/>
    <w:uiPriority w:val="99"/>
    <w:semiHidden/>
    <w:rsid w:val="004D7F6F"/>
    <w:pPr>
      <w:tabs>
        <w:tab w:val="left" w:pos="2820"/>
      </w:tabs>
      <w:spacing w:after="0"/>
    </w:pPr>
    <w:rPr>
      <w:rFonts w:ascii="Times New Roman" w:eastAsia="Times New Roman" w:hAnsi="Times New Roman"/>
      <w:sz w:val="20"/>
      <w:szCs w:val="20"/>
    </w:rPr>
  </w:style>
  <w:style w:type="character" w:customStyle="1" w:styleId="BodyTextChar">
    <w:name w:val="Body Text Char"/>
    <w:basedOn w:val="DefaultParagraphFont"/>
    <w:link w:val="BodyText"/>
    <w:uiPriority w:val="99"/>
    <w:semiHidden/>
    <w:rsid w:val="004D7F6F"/>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4D7F6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7F6F"/>
    <w:rPr>
      <w:rFonts w:ascii="Calibri" w:eastAsia="Calibri" w:hAnsi="Calibri" w:cs="Times New Roman"/>
    </w:rPr>
  </w:style>
  <w:style w:type="paragraph" w:styleId="Footer">
    <w:name w:val="footer"/>
    <w:basedOn w:val="Normal"/>
    <w:link w:val="FooterChar"/>
    <w:uiPriority w:val="99"/>
    <w:semiHidden/>
    <w:unhideWhenUsed/>
    <w:rsid w:val="004D7F6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4D7F6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951</Words>
  <Characters>5424</Characters>
  <Application>Microsoft Office Word</Application>
  <DocSecurity>0</DocSecurity>
  <Lines>45</Lines>
  <Paragraphs>12</Paragraphs>
  <ScaleCrop>false</ScaleCrop>
  <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2018-07-03T12:40:00Z</dcterms:created>
  <dcterms:modified xsi:type="dcterms:W3CDTF">2018-07-03T12:40:00Z</dcterms:modified>
</cp:coreProperties>
</file>